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 xml:space="preserve">Le licenze di gestione client non autorizzano la gestione </w:t>
      </w:r>
      <w:r w:rsidRPr="00755A70">
        <w:rPr>
          <w:rFonts w:cs="Tahoma"/>
          <w:b w:val="0"/>
          <w:color w:val="000000"/>
          <w:sz w:val="20"/>
          <w:lang w:eastAsia="x-none"/>
        </w:rPr>
        <w:lastRenderedPageBreak/>
        <w:t>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FF44EB">
      <w:rPr>
        <w:rStyle w:val="LogoportDoNotTranslate"/>
        <w:rFonts w:ascii="Tahoma" w:hAnsi="Tahoma"/>
        <w:noProof/>
        <w:color w:val="000000"/>
        <w:sz w:val="19"/>
        <w:szCs w:val="19"/>
      </w:rPr>
      <w:t>3</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FF44EB" w:rsidRPr="00FF44EB">
      <w:rPr>
        <w:rStyle w:val="LogoportDoNotTranslate"/>
        <w:rFonts w:ascii="Tahoma" w:hAnsi="Tahoma"/>
        <w:noProof/>
        <w:color w:val="000000"/>
        <w:sz w:val="19"/>
      </w:rPr>
      <w:t>3</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 w:val="00FF44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F0DB5BC-1D51-4300-91FA-BC9AAC0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2.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108F79-2D15-4F82-9882-8DC9DD74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Savannah Hunt (Hunt Hosted Solutions Inc)</cp:lastModifiedBy>
  <cp:revision>13</cp:revision>
  <cp:lastPrinted>2014-03-13T22:04:00Z</cp:lastPrinted>
  <dcterms:created xsi:type="dcterms:W3CDTF">2014-03-13T18:04:00Z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